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ED" w:rsidRPr="00DB0693" w:rsidRDefault="00FC3432" w:rsidP="00FC3432">
      <w:pPr>
        <w:spacing w:line="240" w:lineRule="auto"/>
        <w:rPr>
          <w:b/>
          <w:sz w:val="36"/>
        </w:rPr>
      </w:pPr>
      <w:r w:rsidRPr="00DB0693">
        <w:rPr>
          <w:b/>
          <w:sz w:val="36"/>
        </w:rPr>
        <w:t xml:space="preserve">ALLMAX SPORT ALLPRO </w:t>
      </w:r>
      <w:r w:rsidR="00201818" w:rsidRPr="00DB0693">
        <w:rPr>
          <w:b/>
          <w:sz w:val="36"/>
        </w:rPr>
        <w:t xml:space="preserve">3.2 </w:t>
      </w:r>
      <w:r w:rsidRPr="00DB0693">
        <w:rPr>
          <w:b/>
          <w:sz w:val="36"/>
        </w:rPr>
        <w:t xml:space="preserve">lbs </w:t>
      </w:r>
      <w:r w:rsidR="00DB0693">
        <w:rPr>
          <w:b/>
          <w:sz w:val="36"/>
        </w:rPr>
        <w:br/>
      </w:r>
      <w:r w:rsidRPr="00FC3432">
        <w:rPr>
          <w:sz w:val="32"/>
        </w:rPr>
        <w:t xml:space="preserve">Net Wt </w:t>
      </w:r>
      <w:r w:rsidR="00FB350C">
        <w:rPr>
          <w:sz w:val="32"/>
        </w:rPr>
        <w:t xml:space="preserve">/ Poids </w:t>
      </w:r>
      <w:r w:rsidRPr="00FC3432">
        <w:rPr>
          <w:sz w:val="32"/>
        </w:rPr>
        <w:t xml:space="preserve">1453 </w:t>
      </w:r>
      <w:r w:rsidR="00FB350C">
        <w:rPr>
          <w:sz w:val="32"/>
        </w:rPr>
        <w:t>g</w:t>
      </w:r>
    </w:p>
    <w:p w:rsidR="001227ED" w:rsidRPr="00FC3432" w:rsidRDefault="00201818">
      <w:pPr>
        <w:rPr>
          <w:b/>
          <w:sz w:val="28"/>
        </w:rPr>
      </w:pPr>
      <w:r w:rsidRPr="00FC3432">
        <w:rPr>
          <w:b/>
          <w:sz w:val="28"/>
        </w:rPr>
        <w:t>CHOCOLATE</w:t>
      </w:r>
      <w:r w:rsidR="00446ECF" w:rsidRPr="00FC3432">
        <w:rPr>
          <w:b/>
          <w:sz w:val="28"/>
        </w:rPr>
        <w:t xml:space="preserve"> – </w:t>
      </w:r>
      <w:r w:rsidR="00FB350C">
        <w:rPr>
          <w:b/>
          <w:sz w:val="28"/>
        </w:rPr>
        <w:t>CA</w:t>
      </w:r>
      <w:r w:rsidR="00446ECF" w:rsidRPr="00FC3432">
        <w:rPr>
          <w:b/>
          <w:sz w:val="28"/>
        </w:rPr>
        <w:t>10</w:t>
      </w:r>
      <w:r w:rsidRPr="00FC3432">
        <w:rPr>
          <w:b/>
          <w:sz w:val="28"/>
        </w:rPr>
        <w:t>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201818" w:rsidRPr="000D1AE3" w:rsidTr="00612EDD">
        <w:trPr>
          <w:tblHeader/>
        </w:trPr>
        <w:tc>
          <w:tcPr>
            <w:tcW w:w="0" w:type="auto"/>
            <w:gridSpan w:val="2"/>
            <w:vAlign w:val="center"/>
          </w:tcPr>
          <w:p w:rsidR="00201818" w:rsidRPr="000074E4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 xml:space="preserve"> / </w:t>
            </w: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Valeur nutritive</w:t>
            </w:r>
          </w:p>
        </w:tc>
        <w:tc>
          <w:tcPr>
            <w:tcW w:w="2576" w:type="pct"/>
            <w:gridSpan w:val="2"/>
            <w:vAlign w:val="center"/>
          </w:tcPr>
          <w:p w:rsidR="00201818" w:rsidRPr="000D1AE3" w:rsidRDefault="00201818" w:rsidP="001227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1227ED" w:rsidRPr="00FC3432" w:rsidTr="000074E4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227ED" w:rsidRPr="00FC3432" w:rsidRDefault="000074E4" w:rsidP="000074E4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(35 g)</w:t>
            </w:r>
          </w:p>
        </w:tc>
        <w:tc>
          <w:tcPr>
            <w:tcW w:w="2576" w:type="pct"/>
            <w:gridSpan w:val="2"/>
            <w:vAlign w:val="center"/>
          </w:tcPr>
          <w:p w:rsidR="001227ED" w:rsidRPr="00FC3432" w:rsidRDefault="001227ED" w:rsidP="00201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FC3432" w:rsidTr="00612EDD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227ED" w:rsidRPr="00FC3432" w:rsidRDefault="000074E4" w:rsidP="00CA2F44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(~42)</w:t>
            </w:r>
          </w:p>
        </w:tc>
        <w:tc>
          <w:tcPr>
            <w:tcW w:w="1674" w:type="pct"/>
            <w:vAlign w:val="center"/>
            <w:hideMark/>
          </w:tcPr>
          <w:p w:rsidR="001227ED" w:rsidRPr="00FC3432" w:rsidRDefault="001227ED" w:rsidP="00CA2F44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1227ED" w:rsidRPr="001227ED" w:rsidTr="000074E4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0074E4" w:rsidTr="00A42A9F">
        <w:tc>
          <w:tcPr>
            <w:tcW w:w="0" w:type="auto"/>
            <w:gridSpan w:val="2"/>
            <w:vAlign w:val="center"/>
            <w:hideMark/>
          </w:tcPr>
          <w:p w:rsidR="001227ED" w:rsidRPr="00A42A9F" w:rsidRDefault="00A42A9F" w:rsidP="00CA2F44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 w:rsidR="00CA2F44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130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1227ED" w:rsidRPr="000074E4" w:rsidRDefault="0070458B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</w:t>
            </w:r>
            <w:r w:rsidR="00612EDD"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 xml:space="preserve"> *</w:t>
            </w:r>
          </w:p>
          <w:p w:rsidR="00612EDD" w:rsidRPr="000074E4" w:rsidRDefault="00612EDD" w:rsidP="00FC3432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1227ED" w:rsidRPr="001227ED" w:rsidTr="000074E4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Fat </w:t>
            </w:r>
            <w:r w:rsidR="00FB350C" w:rsidRPr="000074E4">
              <w:rPr>
                <w:b/>
                <w:sz w:val="24"/>
              </w:rPr>
              <w:t>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1.5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0074E4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2%</w:t>
            </w:r>
          </w:p>
        </w:tc>
      </w:tr>
      <w:tr w:rsidR="000074E4" w:rsidRPr="000074E4" w:rsidTr="000074E4">
        <w:tc>
          <w:tcPr>
            <w:tcW w:w="2424" w:type="pct"/>
            <w:gridSpan w:val="2"/>
            <w:hideMark/>
          </w:tcPr>
          <w:p w:rsidR="000074E4" w:rsidRPr="000074E4" w:rsidRDefault="000074E4" w:rsidP="00CA2F44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 w:rsidR="00CA2F44"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0074E4" w:rsidRPr="000074E4" w:rsidRDefault="000074E4" w:rsidP="000074E4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0074E4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FB350C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0074E4" w:rsidRPr="000074E4" w:rsidRDefault="000074E4" w:rsidP="00FC3432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 xml:space="preserve">Carbohydrate </w:t>
            </w:r>
            <w:r w:rsidR="00612EDD" w:rsidRPr="000074E4">
              <w:rPr>
                <w:b/>
                <w:sz w:val="24"/>
              </w:rPr>
              <w:t>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10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201818" w:rsidRPr="000074E4" w:rsidTr="00612EDD">
        <w:tc>
          <w:tcPr>
            <w:tcW w:w="2424" w:type="pct"/>
            <w:gridSpan w:val="2"/>
            <w:hideMark/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</w:t>
            </w:r>
            <w:r w:rsidR="00612EDD" w:rsidRPr="000074E4">
              <w:rPr>
                <w:sz w:val="24"/>
              </w:rPr>
              <w:t>Fibre / Fibres</w:t>
            </w:r>
          </w:p>
        </w:tc>
        <w:tc>
          <w:tcPr>
            <w:tcW w:w="902" w:type="pct"/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&lt;1 g</w:t>
            </w:r>
          </w:p>
        </w:tc>
        <w:tc>
          <w:tcPr>
            <w:tcW w:w="1674" w:type="pct"/>
            <w:hideMark/>
          </w:tcPr>
          <w:p w:rsidR="00201818" w:rsidRPr="000074E4" w:rsidRDefault="00201818" w:rsidP="00612EDD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612EDD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</w:t>
            </w:r>
            <w:r w:rsidR="00612EDD" w:rsidRPr="000074E4">
              <w:rPr>
                <w:sz w:val="24"/>
              </w:rPr>
              <w:t xml:space="preserve">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612EDD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201818" w:rsidRPr="000074E4" w:rsidTr="00612EDD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</w:t>
            </w:r>
            <w:r w:rsidR="000074E4" w:rsidRPr="000074E4">
              <w:rPr>
                <w:b/>
                <w:sz w:val="24"/>
              </w:rPr>
              <w:t xml:space="preserve"> / Prot</w:t>
            </w:r>
            <w:r w:rsidR="000074E4" w:rsidRPr="000074E4">
              <w:rPr>
                <w:b/>
                <w:sz w:val="24"/>
              </w:rPr>
              <w:t>é</w:t>
            </w:r>
            <w:r w:rsidR="000074E4" w:rsidRPr="000074E4">
              <w:rPr>
                <w:b/>
                <w:sz w:val="24"/>
              </w:rPr>
              <w:t>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612EDD" w:rsidRPr="000074E4" w:rsidTr="00A42A9F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65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612EDD" w:rsidRPr="000074E4" w:rsidRDefault="00612EDD" w:rsidP="00A42A9F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1227ED" w:rsidRPr="000074E4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0074E4" w:rsidRDefault="001227ED" w:rsidP="00FC34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250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5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201818" w:rsidRPr="000074E4" w:rsidTr="00612EDD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201818" w:rsidRPr="000074E4" w:rsidRDefault="00201818" w:rsidP="00FC3432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300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201818" w:rsidRPr="000074E4" w:rsidRDefault="00FC3432" w:rsidP="00FC3432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23%</w:t>
            </w:r>
          </w:p>
        </w:tc>
      </w:tr>
      <w:tr w:rsidR="000074E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 w:rsidR="00CA2F44"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0.7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0074E4" w:rsidRPr="000074E4" w:rsidRDefault="000074E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612EDD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BC3DD2" w:rsidRPr="00BC3DD2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1227ED" w:rsidRPr="00CD33B0" w:rsidRDefault="00BC3DD2" w:rsidP="00BC3DD2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1227ED" w:rsidRPr="001227ED" w:rsidTr="000074E4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1227ED" w:rsidRPr="001227ED" w:rsidRDefault="001227ED" w:rsidP="001227E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227ED" w:rsidRPr="001227ED" w:rsidTr="000074E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74E4" w:rsidRPr="000074E4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Whey Protein Concentrate (Milk), Milk Protein Concentrate.</w:t>
            </w:r>
          </w:p>
          <w:p w:rsidR="000074E4" w:rsidRPr="001227ED" w:rsidRDefault="000074E4" w:rsidP="000074E4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Concentré de protéines de lactosérum (lait), concentré de protéines de lait.</w:t>
            </w:r>
          </w:p>
        </w:tc>
      </w:tr>
    </w:tbl>
    <w:p w:rsidR="000074E4" w:rsidRPr="000074E4" w:rsidRDefault="000074E4" w:rsidP="000074E4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Maltodextrin, Cocoa Powder, Natural and Artificial Flavour, Gum Blend (Guar Gum, Xanthan Gum, Carrageenan), Lecithin (Sunflower), Sucralose, Acesulfame Potassium.</w:t>
      </w:r>
    </w:p>
    <w:p w:rsidR="00CA2F44" w:rsidRPr="00CA2F44" w:rsidRDefault="000074E4" w:rsidP="00CA2F44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Maltodextrine, poudre de cacao, saveurs naturel et artificiel, mélange de gommes (gomme de guar, gomme de xanthane, carraghénane), lécithine (tournesol), sucralose, acésulfame de potassium.</w:t>
      </w:r>
      <w:r w:rsidR="00C13C31">
        <w:br w:type="page"/>
      </w:r>
      <w:proofErr w:type="gramStart"/>
      <w:r w:rsidR="00CA2F44">
        <w:rPr>
          <w:b/>
          <w:sz w:val="28"/>
        </w:rPr>
        <w:lastRenderedPageBreak/>
        <w:t xml:space="preserve">VANILLA </w:t>
      </w:r>
      <w:r w:rsidR="00CA2F44" w:rsidRPr="00FC3432">
        <w:rPr>
          <w:b/>
          <w:sz w:val="28"/>
        </w:rPr>
        <w:t xml:space="preserve"> –</w:t>
      </w:r>
      <w:proofErr w:type="gramEnd"/>
      <w:r w:rsidR="00CA2F44" w:rsidRPr="00FC3432">
        <w:rPr>
          <w:b/>
          <w:sz w:val="28"/>
        </w:rPr>
        <w:t xml:space="preserve"> </w:t>
      </w:r>
      <w:r w:rsidR="00CA2F44">
        <w:rPr>
          <w:b/>
          <w:sz w:val="28"/>
        </w:rPr>
        <w:t>CA</w:t>
      </w:r>
      <w:r w:rsidR="00CA2F44" w:rsidRPr="00FC3432">
        <w:rPr>
          <w:b/>
          <w:sz w:val="28"/>
        </w:rPr>
        <w:t>1001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7"/>
        <w:gridCol w:w="1560"/>
        <w:gridCol w:w="1699"/>
        <w:gridCol w:w="3154"/>
      </w:tblGrid>
      <w:tr w:rsidR="00CA2F44" w:rsidRPr="000D1AE3" w:rsidTr="00357EB8">
        <w:trPr>
          <w:tblHeader/>
        </w:trPr>
        <w:tc>
          <w:tcPr>
            <w:tcW w:w="0" w:type="auto"/>
            <w:gridSpan w:val="2"/>
            <w:vAlign w:val="center"/>
          </w:tcPr>
          <w:p w:rsidR="00CA2F44" w:rsidRPr="000074E4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17"/>
                <w:lang w:eastAsia="en-CA"/>
              </w:rPr>
              <w:t>Nutrition Facts / Valeur nutritive</w:t>
            </w:r>
          </w:p>
        </w:tc>
        <w:tc>
          <w:tcPr>
            <w:tcW w:w="2576" w:type="pct"/>
            <w:gridSpan w:val="2"/>
            <w:vAlign w:val="center"/>
          </w:tcPr>
          <w:p w:rsidR="00CA2F44" w:rsidRPr="000D1AE3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17"/>
                <w:lang w:eastAsia="en-CA"/>
              </w:rPr>
            </w:pPr>
          </w:p>
        </w:tc>
      </w:tr>
      <w:tr w:rsidR="00CA2F44" w:rsidRPr="00FC3432" w:rsidTr="00357EB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CA2F44" w:rsidRPr="00FC3432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1 scoop / par 1 cuillère (35 g)</w:t>
            </w:r>
          </w:p>
        </w:tc>
        <w:tc>
          <w:tcPr>
            <w:tcW w:w="2576" w:type="pct"/>
            <w:gridSpan w:val="2"/>
            <w:vAlign w:val="center"/>
          </w:tcPr>
          <w:p w:rsidR="00CA2F44" w:rsidRPr="00FC3432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CA2F44" w:rsidRPr="00FC3432" w:rsidTr="00357EB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CA2F44" w:rsidRPr="00FC3432" w:rsidRDefault="00CA2F44" w:rsidP="00357EB8">
            <w:pPr>
              <w:spacing w:after="0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Cs w:val="17"/>
                <w:lang w:eastAsia="en-CA"/>
              </w:rPr>
              <w:t>Per container / par contenant (~42)</w:t>
            </w:r>
          </w:p>
        </w:tc>
        <w:tc>
          <w:tcPr>
            <w:tcW w:w="1674" w:type="pct"/>
            <w:vAlign w:val="center"/>
            <w:hideMark/>
          </w:tcPr>
          <w:p w:rsidR="00CA2F44" w:rsidRPr="00FC3432" w:rsidRDefault="00CA2F44" w:rsidP="00357EB8">
            <w:pPr>
              <w:spacing w:after="0"/>
              <w:jc w:val="right"/>
              <w:rPr>
                <w:rFonts w:ascii="Arial" w:eastAsia="Times New Roman" w:hAnsi="Arial" w:cs="Arial"/>
                <w:b/>
                <w:color w:val="333333"/>
                <w:szCs w:val="17"/>
                <w:lang w:eastAsia="en-CA"/>
              </w:rPr>
            </w:pPr>
          </w:p>
        </w:tc>
      </w:tr>
      <w:tr w:rsidR="00CA2F44" w:rsidRPr="001227ED" w:rsidTr="00357EB8">
        <w:trPr>
          <w:tblHeader/>
        </w:trPr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0" w:type="auto"/>
            <w:gridSpan w:val="2"/>
            <w:vAlign w:val="center"/>
            <w:hideMark/>
          </w:tcPr>
          <w:p w:rsidR="00CA2F44" w:rsidRPr="00A42A9F" w:rsidRDefault="00CA2F44" w:rsidP="00357EB8">
            <w:pPr>
              <w:spacing w:before="40" w:after="0" w:line="240" w:lineRule="auto"/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</w:pP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C</w:t>
            </w:r>
            <w:r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>alories</w:t>
            </w:r>
            <w:r w:rsidRPr="00A42A9F">
              <w:rPr>
                <w:rFonts w:ascii="Arial" w:eastAsia="Times New Roman" w:hAnsi="Arial" w:cs="Arial"/>
                <w:b/>
                <w:color w:val="333333"/>
                <w:sz w:val="40"/>
                <w:szCs w:val="17"/>
                <w:lang w:eastAsia="en-CA"/>
              </w:rPr>
              <w:t xml:space="preserve"> 130</w:t>
            </w:r>
          </w:p>
        </w:tc>
        <w:tc>
          <w:tcPr>
            <w:tcW w:w="2576" w:type="pct"/>
            <w:gridSpan w:val="2"/>
            <w:vAlign w:val="center"/>
            <w:hideMark/>
          </w:tcPr>
          <w:p w:rsidR="00CA2F44" w:rsidRPr="000074E4" w:rsidRDefault="00CA2F4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17"/>
                <w:lang w:eastAsia="en-CA"/>
              </w:rPr>
              <w:t>% Daily Value *</w:t>
            </w:r>
          </w:p>
          <w:p w:rsidR="00CA2F44" w:rsidRPr="000074E4" w:rsidRDefault="00CA2F44" w:rsidP="00357EB8">
            <w:pPr>
              <w:spacing w:before="40" w:after="0" w:line="240" w:lineRule="auto"/>
              <w:jc w:val="right"/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20"/>
                <w:szCs w:val="17"/>
                <w:lang w:eastAsia="en-CA"/>
              </w:rPr>
              <w:t>% valeur quotidienne *</w:t>
            </w:r>
          </w:p>
        </w:tc>
      </w:tr>
      <w:tr w:rsidR="00CA2F44" w:rsidRPr="001227ED" w:rsidTr="00357EB8">
        <w:trPr>
          <w:gridAfter w:val="3"/>
          <w:wAfter w:w="3404" w:type="pct"/>
          <w:trHeight w:val="50"/>
        </w:trPr>
        <w:tc>
          <w:tcPr>
            <w:tcW w:w="1596" w:type="pct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Fat / Lipides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before="80"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0074E4" w:rsidTr="00357EB8">
        <w:tc>
          <w:tcPr>
            <w:tcW w:w="2424" w:type="pct"/>
            <w:gridSpan w:val="2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Saturated / </w:t>
            </w:r>
            <w:r>
              <w:rPr>
                <w:sz w:val="24"/>
              </w:rPr>
              <w:t>s</w:t>
            </w:r>
            <w:r w:rsidRPr="000074E4">
              <w:rPr>
                <w:sz w:val="24"/>
              </w:rPr>
              <w:t>aturés</w:t>
            </w:r>
          </w:p>
        </w:tc>
        <w:tc>
          <w:tcPr>
            <w:tcW w:w="902" w:type="pct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0.5 g</w:t>
            </w:r>
          </w:p>
        </w:tc>
        <w:tc>
          <w:tcPr>
            <w:tcW w:w="1674" w:type="pct"/>
            <w:vMerge w:val="restart"/>
            <w:vAlign w:val="center"/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rPr>
                <w:sz w:val="24"/>
              </w:rPr>
            </w:pPr>
            <w:r w:rsidRPr="000074E4">
              <w:rPr>
                <w:sz w:val="24"/>
              </w:rPr>
              <w:t xml:space="preserve">   + Trans / trans </w:t>
            </w:r>
          </w:p>
        </w:tc>
        <w:tc>
          <w:tcPr>
            <w:tcW w:w="902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</w:rPr>
            </w:pPr>
            <w:r w:rsidRPr="000074E4">
              <w:rPr>
                <w:sz w:val="24"/>
              </w:rPr>
              <w:t>0 g</w:t>
            </w:r>
          </w:p>
        </w:tc>
        <w:tc>
          <w:tcPr>
            <w:tcW w:w="1674" w:type="pct"/>
            <w:vMerge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contextualSpacing/>
              <w:jc w:val="right"/>
              <w:rPr>
                <w:sz w:val="24"/>
                <w:vertAlign w:val="superscript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top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Carbohydrate / Glucides</w:t>
            </w:r>
          </w:p>
        </w:tc>
        <w:tc>
          <w:tcPr>
            <w:tcW w:w="902" w:type="pct"/>
            <w:tcBorders>
              <w:top w:val="single" w:sz="6" w:space="0" w:color="CCCCCC"/>
            </w:tcBorders>
            <w:hideMark/>
          </w:tcPr>
          <w:p w:rsidR="00CA2F44" w:rsidRPr="000074E4" w:rsidRDefault="00CA2F44" w:rsidP="00CA2F44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1</w:t>
            </w:r>
            <w:r w:rsidRPr="000074E4">
              <w:rPr>
                <w:b/>
                <w:sz w:val="24"/>
              </w:rPr>
              <w:t xml:space="preserve"> g</w:t>
            </w:r>
          </w:p>
        </w:tc>
        <w:tc>
          <w:tcPr>
            <w:tcW w:w="1674" w:type="pct"/>
            <w:tcBorders>
              <w:top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Fibre / Fibres</w:t>
            </w:r>
          </w:p>
        </w:tc>
        <w:tc>
          <w:tcPr>
            <w:tcW w:w="902" w:type="pct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g</w:t>
            </w:r>
          </w:p>
        </w:tc>
        <w:tc>
          <w:tcPr>
            <w:tcW w:w="1674" w:type="pct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 xml:space="preserve">   Sugars / Sucres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4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4%</w:t>
            </w: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Protein / Protéines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20 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Cholesterol / Cholestérol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40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</w:p>
        </w:tc>
      </w:tr>
      <w:tr w:rsidR="00CA2F44" w:rsidRPr="000074E4" w:rsidTr="00357EB8">
        <w:tc>
          <w:tcPr>
            <w:tcW w:w="2424" w:type="pct"/>
            <w:gridSpan w:val="2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Sodium</w:t>
            </w:r>
          </w:p>
        </w:tc>
        <w:tc>
          <w:tcPr>
            <w:tcW w:w="902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65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3%</w:t>
            </w:r>
          </w:p>
        </w:tc>
      </w:tr>
      <w:tr w:rsidR="00CA2F44" w:rsidRPr="000074E4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17"/>
                <w:lang w:eastAsia="en-CA"/>
              </w:rPr>
            </w:pP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0074E4">
              <w:rPr>
                <w:sz w:val="24"/>
              </w:rPr>
              <w:t>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 w:rsidRPr="000074E4">
              <w:rPr>
                <w:sz w:val="24"/>
              </w:rPr>
              <w:t>300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 w:rsidRPr="000074E4">
              <w:rPr>
                <w:b/>
                <w:sz w:val="24"/>
              </w:rPr>
              <w:t>23%</w:t>
            </w:r>
          </w:p>
        </w:tc>
      </w:tr>
      <w:tr w:rsidR="00CA2F44" w:rsidRPr="000074E4" w:rsidTr="00357EB8">
        <w:tc>
          <w:tcPr>
            <w:tcW w:w="0" w:type="auto"/>
            <w:gridSpan w:val="2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rPr>
                <w:sz w:val="24"/>
              </w:rPr>
            </w:pPr>
            <w:r w:rsidRPr="000074E4">
              <w:rPr>
                <w:sz w:val="24"/>
              </w:rPr>
              <w:t>Iron</w:t>
            </w:r>
            <w:r>
              <w:rPr>
                <w:sz w:val="24"/>
              </w:rPr>
              <w:t xml:space="preserve"> / Fer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Pr="000074E4">
              <w:rPr>
                <w:sz w:val="24"/>
              </w:rPr>
              <w:t xml:space="preserve"> mg</w:t>
            </w:r>
          </w:p>
        </w:tc>
        <w:tc>
          <w:tcPr>
            <w:tcW w:w="1674" w:type="pct"/>
            <w:tcBorders>
              <w:bottom w:val="single" w:sz="6" w:space="0" w:color="CCCCCC"/>
            </w:tcBorders>
            <w:hideMark/>
          </w:tcPr>
          <w:p w:rsidR="00CA2F44" w:rsidRPr="000074E4" w:rsidRDefault="00CA2F44" w:rsidP="00357EB8">
            <w:pPr>
              <w:spacing w:after="0" w:line="24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Pr="000074E4">
              <w:rPr>
                <w:b/>
                <w:sz w:val="24"/>
              </w:rPr>
              <w:t>%</w:t>
            </w: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6" w:space="0" w:color="CCCCCC"/>
            </w:tcBorders>
            <w:vAlign w:val="center"/>
            <w:hideMark/>
          </w:tcPr>
          <w:p w:rsidR="00CA2F44" w:rsidRPr="00BC3DD2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or less is a little, 15% or more is a lot</w:t>
            </w:r>
          </w:p>
          <w:p w:rsidR="00CA2F44" w:rsidRPr="00CD33B0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BC3DD2">
              <w:rPr>
                <w:rFonts w:ascii="Arial" w:eastAsia="Times New Roman" w:hAnsi="Arial" w:cs="Arial"/>
                <w:color w:val="333333"/>
                <w:sz w:val="16"/>
                <w:szCs w:val="12"/>
                <w:lang w:eastAsia="en-CA"/>
              </w:rPr>
              <w:t>* 5% ou moins c'est peu, 15% ou plus c'est beaucoup</w:t>
            </w:r>
          </w:p>
        </w:tc>
      </w:tr>
      <w:tr w:rsidR="00CA2F44" w:rsidRPr="001227ED" w:rsidTr="00357EB8">
        <w:tc>
          <w:tcPr>
            <w:tcW w:w="5000" w:type="pct"/>
            <w:gridSpan w:val="4"/>
            <w:shd w:val="clear" w:color="auto" w:fill="CCCCCC"/>
            <w:vAlign w:val="center"/>
            <w:hideMark/>
          </w:tcPr>
          <w:p w:rsidR="00CA2F44" w:rsidRPr="001227ED" w:rsidRDefault="00CA2F44" w:rsidP="00357EB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CA2F44" w:rsidRPr="001227ED" w:rsidTr="00357EB8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A2F44" w:rsidRPr="000074E4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MEDICINAL INGREDIENTS:</w:t>
            </w:r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Whey Protein Concentrate (Milk), Milk Protein Concentrate.</w:t>
            </w:r>
          </w:p>
          <w:p w:rsidR="00CA2F44" w:rsidRPr="001227ED" w:rsidRDefault="00CA2F44" w:rsidP="00357EB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 xml:space="preserve">INGRÉDIENTS </w:t>
            </w:r>
            <w:proofErr w:type="gramStart"/>
            <w:r w:rsidRPr="000074E4">
              <w:rPr>
                <w:rFonts w:ascii="Arial" w:eastAsia="Times New Roman" w:hAnsi="Arial" w:cs="Arial"/>
                <w:b/>
                <w:color w:val="333333"/>
                <w:sz w:val="17"/>
                <w:szCs w:val="17"/>
                <w:lang w:eastAsia="en-CA"/>
              </w:rPr>
              <w:t>MÉDICINAUX :</w:t>
            </w:r>
            <w:proofErr w:type="gramEnd"/>
            <w:r w:rsidRPr="000074E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Concentré de protéines de lactosérum (lait), concentré de protéines de lait.</w:t>
            </w:r>
          </w:p>
        </w:tc>
      </w:tr>
    </w:tbl>
    <w:p w:rsidR="00CA2F44" w:rsidRPr="000074E4" w:rsidRDefault="00CA2F44" w:rsidP="00CA2F44">
      <w:pPr>
        <w:spacing w:before="30" w:after="30" w:line="240" w:lineRule="auto"/>
        <w:rPr>
          <w:rFonts w:ascii="Arial" w:eastAsia="Times New Roman" w:hAnsi="Arial" w:cs="Arial"/>
          <w:color w:val="333333"/>
          <w:sz w:val="17"/>
          <w:szCs w:val="17"/>
          <w:lang w:eastAsia="en-CA"/>
        </w:rPr>
      </w:pPr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NON-MEDICINAL INGREDIENTS:</w:t>
      </w:r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M</w:t>
      </w:r>
      <w:r w:rsidRPr="00CA2F4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altodextrin, Natural and Artificial Flavour, Gum Blend (Guar Gum, Xanthan Gum, Carrageenan), Lecithin (Sunflower), Sucralose, Acesulfame Potassium.</w:t>
      </w:r>
      <w:bookmarkStart w:id="0" w:name="_GoBack"/>
      <w:bookmarkEnd w:id="0"/>
    </w:p>
    <w:p w:rsidR="00C13C31" w:rsidRDefault="00CA2F44"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 xml:space="preserve">INGRÉDIENTS NON </w:t>
      </w:r>
      <w:proofErr w:type="gramStart"/>
      <w:r w:rsidRPr="000074E4">
        <w:rPr>
          <w:rFonts w:ascii="Arial" w:eastAsia="Times New Roman" w:hAnsi="Arial" w:cs="Arial"/>
          <w:b/>
          <w:color w:val="333333"/>
          <w:sz w:val="17"/>
          <w:szCs w:val="17"/>
          <w:lang w:eastAsia="en-CA"/>
        </w:rPr>
        <w:t>MÉDICINAUX :</w:t>
      </w:r>
      <w:proofErr w:type="gramEnd"/>
      <w:r w:rsidRPr="000074E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 xml:space="preserve"> </w:t>
      </w:r>
      <w:r w:rsidRPr="00CA2F44">
        <w:rPr>
          <w:rFonts w:ascii="Arial" w:eastAsia="Times New Roman" w:hAnsi="Arial" w:cs="Arial"/>
          <w:color w:val="333333"/>
          <w:sz w:val="17"/>
          <w:szCs w:val="17"/>
          <w:lang w:eastAsia="en-CA"/>
        </w:rPr>
        <w:t>Maltodextrine, saveurs naturel et artificiel, mélange de gommes (gomme de guar, gomme de xanthane, carraghénane), lécithine (tournesol), sucralose, acésulfame de potassium.</w:t>
      </w:r>
    </w:p>
    <w:sectPr w:rsidR="00C13C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ED"/>
    <w:rsid w:val="000074E4"/>
    <w:rsid w:val="000D0165"/>
    <w:rsid w:val="000D1AE3"/>
    <w:rsid w:val="001227ED"/>
    <w:rsid w:val="001F443E"/>
    <w:rsid w:val="00201818"/>
    <w:rsid w:val="003766F3"/>
    <w:rsid w:val="003C121B"/>
    <w:rsid w:val="00446ECF"/>
    <w:rsid w:val="00592ACD"/>
    <w:rsid w:val="00612EDD"/>
    <w:rsid w:val="0070458B"/>
    <w:rsid w:val="00753FF3"/>
    <w:rsid w:val="00865F3E"/>
    <w:rsid w:val="00A42A9F"/>
    <w:rsid w:val="00A55E3A"/>
    <w:rsid w:val="00BC09AC"/>
    <w:rsid w:val="00BC3DD2"/>
    <w:rsid w:val="00C1108B"/>
    <w:rsid w:val="00C13C31"/>
    <w:rsid w:val="00C4777A"/>
    <w:rsid w:val="00CA2F44"/>
    <w:rsid w:val="00CD33B0"/>
    <w:rsid w:val="00DB0693"/>
    <w:rsid w:val="00DD3DA2"/>
    <w:rsid w:val="00FB350C"/>
    <w:rsid w:val="00FC3432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27ED"/>
    <w:rPr>
      <w:b/>
      <w:bCs/>
    </w:rPr>
  </w:style>
  <w:style w:type="character" w:customStyle="1" w:styleId="apple-converted-space">
    <w:name w:val="apple-converted-space"/>
    <w:basedOn w:val="DefaultParagraphFont"/>
    <w:rsid w:val="001227ED"/>
  </w:style>
  <w:style w:type="paragraph" w:styleId="NormalWeb">
    <w:name w:val="Normal (Web)"/>
    <w:basedOn w:val="Normal"/>
    <w:uiPriority w:val="99"/>
    <w:unhideWhenUsed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12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Estrada</dc:creator>
  <cp:keywords/>
  <dc:description/>
  <cp:lastModifiedBy>Ricky Casanova</cp:lastModifiedBy>
  <cp:revision>2</cp:revision>
  <dcterms:created xsi:type="dcterms:W3CDTF">2022-09-07T15:50:00Z</dcterms:created>
  <dcterms:modified xsi:type="dcterms:W3CDTF">2022-09-07T16:33:00Z</dcterms:modified>
</cp:coreProperties>
</file>